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60" w:line="256" w:lineRule="auto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  <w:lang w:val="en-GB" w:eastAsia="en-US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Supplementary Table 2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 </w:t>
      </w: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  <w:lang w:val="en-GB" w:eastAsia="en-US"/>
        </w:rPr>
        <w:t>Quality assessment scores for the included studies.</w:t>
      </w:r>
    </w:p>
    <w:tbl>
      <w:tblPr>
        <w:tblStyle w:val="4"/>
        <w:tblW w:w="17635" w:type="dxa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749"/>
        <w:gridCol w:w="1207"/>
        <w:gridCol w:w="2163"/>
        <w:gridCol w:w="1207"/>
        <w:gridCol w:w="1265"/>
        <w:gridCol w:w="240"/>
        <w:gridCol w:w="2090"/>
        <w:gridCol w:w="240"/>
        <w:gridCol w:w="1573"/>
        <w:gridCol w:w="2413"/>
        <w:gridCol w:w="1639"/>
        <w:gridCol w:w="1193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65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74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5842" w:type="dxa"/>
            <w:gridSpan w:val="4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lang w:val="en-GB" w:eastAsia="en-US"/>
              </w:rPr>
            </w:pPr>
            <w:bookmarkStart w:id="0" w:name="OLE_LINK1"/>
            <w:r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lang w:val="en-GB" w:eastAsia="en-US"/>
              </w:rPr>
              <w:t>Selection</w:t>
            </w:r>
            <w:bookmarkEnd w:id="0"/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lang w:val="en-GB" w:eastAsia="en-US"/>
              </w:rPr>
            </w:pPr>
            <w:bookmarkStart w:id="1" w:name="OLE_LINK2"/>
          </w:p>
        </w:tc>
        <w:tc>
          <w:tcPr>
            <w:tcW w:w="209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lang w:val="en-GB" w:eastAsia="en-US"/>
              </w:rPr>
              <w:t>Comparability</w:t>
            </w:r>
            <w:bookmarkEnd w:id="1"/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5625" w:type="dxa"/>
            <w:gridSpan w:val="3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lang w:val="en-GB" w:eastAsia="en-US"/>
              </w:rPr>
              <w:t>Exposure</w:t>
            </w:r>
          </w:p>
        </w:tc>
        <w:tc>
          <w:tcPr>
            <w:tcW w:w="119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lang w:val="en-GB" w:eastAsia="en-US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65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bookmarkStart w:id="3" w:name="_GoBack" w:colFirst="6" w:colLast="6"/>
          </w:p>
        </w:tc>
        <w:tc>
          <w:tcPr>
            <w:tcW w:w="74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Definition of the cases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Representativeness </w:t>
            </w:r>
            <w:bookmarkStart w:id="2" w:name="OLE_LINK3"/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of the cases</w:t>
            </w:r>
            <w:bookmarkEnd w:id="2"/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Selection of Controls</w:t>
            </w:r>
          </w:p>
        </w:tc>
        <w:tc>
          <w:tcPr>
            <w:tcW w:w="126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Definition of Controls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Comparability of cases and controls on the basis of the design or analysis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Ascertainment of exposure</w:t>
            </w:r>
          </w:p>
        </w:tc>
        <w:tc>
          <w:tcPr>
            <w:tcW w:w="241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Same method of ascertainment for cases and controls</w:t>
            </w:r>
          </w:p>
        </w:tc>
        <w:tc>
          <w:tcPr>
            <w:tcW w:w="163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Non-Response rate</w:t>
            </w:r>
          </w:p>
        </w:tc>
        <w:tc>
          <w:tcPr>
            <w:tcW w:w="119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lang w:val="en-GB" w:eastAsia="en-US"/>
              </w:rPr>
              <w:t>Total</w:t>
            </w:r>
          </w:p>
        </w:tc>
      </w:tr>
      <w:bookmarkEnd w:id="3"/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656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  <w:t>Kepe</w:t>
            </w:r>
          </w:p>
        </w:tc>
        <w:tc>
          <w:tcPr>
            <w:tcW w:w="749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  <w:t>2013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26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209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57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1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63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19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656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  <w:t>Cho</w:t>
            </w:r>
          </w:p>
        </w:tc>
        <w:tc>
          <w:tcPr>
            <w:tcW w:w="749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等线" w:cs="Times New Roman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  <w:t>201</w:t>
            </w: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26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209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57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1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63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19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65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  <w:t>Coakeley</w:t>
            </w:r>
          </w:p>
        </w:tc>
        <w:tc>
          <w:tcPr>
            <w:tcW w:w="749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等线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  <w:t>201</w:t>
            </w: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26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209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57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1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63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19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656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Buongiorno</w:t>
            </w:r>
          </w:p>
        </w:tc>
        <w:tc>
          <w:tcPr>
            <w:tcW w:w="749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2016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26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41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63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19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656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Gomperts</w:t>
            </w:r>
          </w:p>
        </w:tc>
        <w:tc>
          <w:tcPr>
            <w:tcW w:w="749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2016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26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41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63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19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656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  <w:t>Smith</w:t>
            </w:r>
          </w:p>
        </w:tc>
        <w:tc>
          <w:tcPr>
            <w:tcW w:w="749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  <w:t>2017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163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1265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209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573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13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639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656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  <w:t>Schonhaut</w:t>
            </w:r>
          </w:p>
        </w:tc>
        <w:tc>
          <w:tcPr>
            <w:tcW w:w="749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  <w:t>2017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26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209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57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1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63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19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656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Hansen</w:t>
            </w:r>
          </w:p>
        </w:tc>
        <w:tc>
          <w:tcPr>
            <w:tcW w:w="749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2017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26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41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63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19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65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  <w:t xml:space="preserve">Coakeley </w:t>
            </w:r>
          </w:p>
        </w:tc>
        <w:tc>
          <w:tcPr>
            <w:tcW w:w="749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2017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26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41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63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19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65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Lee </w:t>
            </w:r>
          </w:p>
        </w:tc>
        <w:tc>
          <w:tcPr>
            <w:tcW w:w="749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2018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26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41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63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19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65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  <w:t xml:space="preserve">Ossenkoppele </w:t>
            </w:r>
          </w:p>
        </w:tc>
        <w:tc>
          <w:tcPr>
            <w:tcW w:w="749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2018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26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57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41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63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19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65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  <w:t>Schönecker</w:t>
            </w:r>
          </w:p>
        </w:tc>
        <w:tc>
          <w:tcPr>
            <w:tcW w:w="749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2019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26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57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41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63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19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656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  <w:t>Brendel</w:t>
            </w:r>
          </w:p>
        </w:tc>
        <w:tc>
          <w:tcPr>
            <w:tcW w:w="749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  <w:t>2020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26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209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57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1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63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19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656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24"/>
                <w:szCs w:val="24"/>
                <w:lang w:val="en-GB" w:eastAsia="en-US"/>
              </w:rPr>
              <w:t>Li, C.H.</w:t>
            </w:r>
          </w:p>
        </w:tc>
        <w:tc>
          <w:tcPr>
            <w:tcW w:w="749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24"/>
                <w:szCs w:val="24"/>
                <w:lang w:val="en-GB" w:eastAsia="en-US"/>
              </w:rPr>
              <w:t>2021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26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209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57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1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63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19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656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  <w:t>Li, L</w:t>
            </w:r>
          </w:p>
        </w:tc>
        <w:tc>
          <w:tcPr>
            <w:tcW w:w="749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GB" w:eastAsia="en-US"/>
              </w:rPr>
              <w:t>2021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20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26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209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**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57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241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63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*</w:t>
            </w:r>
          </w:p>
        </w:tc>
        <w:tc>
          <w:tcPr>
            <w:tcW w:w="119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GB" w:eastAsia="en-US"/>
              </w:rPr>
              <w:t>8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</w:pPr>
    </w:p>
    <w:sectPr>
      <w:pgSz w:w="19842" w:h="22677"/>
      <w:pgMar w:top="1803" w:right="1440" w:bottom="1803" w:left="1440" w:header="720" w:footer="720" w:gutter="0"/>
      <w:paperSrc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6484417D"/>
    <w:rsid w:val="1FA430A0"/>
    <w:rsid w:val="2647069D"/>
    <w:rsid w:val="6484417D"/>
    <w:rsid w:val="7D82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1"/>
    <w:basedOn w:val="2"/>
    <w:qFormat/>
    <w:uiPriority w:val="39"/>
    <w:rPr>
      <w:rFonts w:ascii="Calibri" w:hAnsi="Calibri" w:eastAsia="Times New Roman" w:cs="Times New Roman"/>
      <w:kern w:val="0"/>
      <w:sz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394</Characters>
  <Lines>0</Lines>
  <Paragraphs>0</Paragraphs>
  <TotalTime>13</TotalTime>
  <ScaleCrop>false</ScaleCrop>
  <LinksUpToDate>false</LinksUpToDate>
  <CharactersWithSpaces>408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2022-11-19T07:03:00Z</dcterms:created>
  <dc:creator>张俊姣</dc:creator>
  <cp:lastModifiedBy>张俊姣</cp:lastModifiedBy>
  <dcterms:modified xsi:type="dcterms:W3CDTF">2022-12-29T14:34:19Z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5E27179E8B2F43B7A2828628009F9B85</vt:lpwstr>
  </property>
</Properties>
</file>